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9DE1FA" w14:textId="15629110" w:rsidR="003B758A" w:rsidRDefault="003B758A" w:rsidP="003B758A">
      <w:pPr>
        <w:rPr>
          <w:rFonts w:ascii="TrebuchetMS" w:eastAsia="Times New Roman" w:hAnsi="TrebuchetMS" w:cs="Times New Roman"/>
          <w:color w:val="000000"/>
          <w:sz w:val="22"/>
          <w:szCs w:val="22"/>
          <w:lang w:val="fr-FR"/>
        </w:rPr>
      </w:pPr>
      <w:r w:rsidRPr="00215223">
        <w:rPr>
          <w:rFonts w:ascii="TrebuchetMS" w:eastAsia="Times New Roman" w:hAnsi="TrebuchetMS" w:cs="Times New Roman"/>
          <w:i/>
          <w:color w:val="000000"/>
          <w:sz w:val="22"/>
          <w:szCs w:val="22"/>
          <w:lang w:val="fr-FR"/>
        </w:rPr>
        <w:t>Médecine et idéologies. La tuberculose au Québec XVIII</w:t>
      </w:r>
      <w:r w:rsidRPr="00215223">
        <w:rPr>
          <w:rFonts w:ascii="TrebuchetMS" w:eastAsia="Times New Roman" w:hAnsi="TrebuchetMS" w:cs="Times New Roman"/>
          <w:i/>
          <w:color w:val="000000"/>
          <w:sz w:val="22"/>
          <w:szCs w:val="22"/>
          <w:vertAlign w:val="superscript"/>
          <w:lang w:val="fr-FR"/>
        </w:rPr>
        <w:t>e</w:t>
      </w:r>
      <w:r w:rsidRPr="00215223">
        <w:rPr>
          <w:rFonts w:ascii="TrebuchetMS" w:eastAsia="Times New Roman" w:hAnsi="TrebuchetMS" w:cs="Times New Roman"/>
          <w:i/>
          <w:color w:val="000000"/>
          <w:sz w:val="22"/>
          <w:szCs w:val="22"/>
          <w:lang w:val="fr-FR"/>
        </w:rPr>
        <w:t>-XX</w:t>
      </w:r>
      <w:r w:rsidRPr="00215223">
        <w:rPr>
          <w:rFonts w:ascii="TrebuchetMS" w:eastAsia="Times New Roman" w:hAnsi="TrebuchetMS" w:cs="Times New Roman"/>
          <w:i/>
          <w:color w:val="000000"/>
          <w:sz w:val="22"/>
          <w:szCs w:val="22"/>
          <w:vertAlign w:val="superscript"/>
          <w:lang w:val="fr-FR"/>
        </w:rPr>
        <w:t>e</w:t>
      </w:r>
      <w:r w:rsidRPr="00215223">
        <w:rPr>
          <w:rFonts w:ascii="TrebuchetMS" w:eastAsia="Times New Roman" w:hAnsi="TrebuchetMS" w:cs="Times New Roman"/>
          <w:i/>
          <w:color w:val="000000"/>
          <w:sz w:val="22"/>
          <w:szCs w:val="22"/>
          <w:lang w:val="fr-FR"/>
        </w:rPr>
        <w:t> siècles</w:t>
      </w:r>
      <w:r w:rsidRPr="003B758A">
        <w:rPr>
          <w:rFonts w:ascii="TrebuchetMS" w:eastAsia="Times New Roman" w:hAnsi="TrebuchetMS" w:cs="Times New Roman"/>
          <w:color w:val="000000"/>
          <w:sz w:val="22"/>
          <w:szCs w:val="22"/>
          <w:lang w:val="fr-FR"/>
        </w:rPr>
        <w:t>. Jacque</w:t>
      </w:r>
      <w:r w:rsidR="00215223">
        <w:rPr>
          <w:rFonts w:ascii="TrebuchetMS" w:eastAsia="Times New Roman" w:hAnsi="TrebuchetMS" w:cs="Times New Roman"/>
          <w:color w:val="000000"/>
          <w:sz w:val="22"/>
          <w:szCs w:val="22"/>
          <w:lang w:val="fr-FR"/>
        </w:rPr>
        <w:t>s Bernier. Québec: Presses de l’</w:t>
      </w:r>
      <w:r w:rsidRPr="003B758A">
        <w:rPr>
          <w:rFonts w:ascii="TrebuchetMS" w:eastAsia="Times New Roman" w:hAnsi="TrebuchetMS" w:cs="Times New Roman"/>
          <w:color w:val="000000"/>
          <w:sz w:val="22"/>
          <w:szCs w:val="22"/>
          <w:lang w:val="fr-FR"/>
        </w:rPr>
        <w:t>Université Laval, 2018. 232 p., 29.95 $ papier</w:t>
      </w:r>
    </w:p>
    <w:p w14:paraId="14E7DEDA" w14:textId="77777777" w:rsidR="005F7530" w:rsidRPr="003B758A" w:rsidRDefault="005F7530" w:rsidP="003B758A">
      <w:pPr>
        <w:rPr>
          <w:rFonts w:ascii="TrebuchetMS" w:eastAsia="Times New Roman" w:hAnsi="TrebuchetMS" w:cs="Times New Roman"/>
          <w:color w:val="000000"/>
          <w:sz w:val="21"/>
          <w:szCs w:val="21"/>
          <w:lang w:val="fr-FR"/>
        </w:rPr>
      </w:pPr>
    </w:p>
    <w:p w14:paraId="5CF337B1" w14:textId="118DC74E" w:rsidR="003B758A" w:rsidRPr="00C02824" w:rsidRDefault="003B758A" w:rsidP="003B758A">
      <w:pPr>
        <w:rPr>
          <w:rFonts w:ascii="TrebuchetMS" w:eastAsia="Times New Roman" w:hAnsi="TrebuchetMS" w:cs="Times New Roman"/>
          <w:i/>
          <w:color w:val="000000"/>
          <w:sz w:val="21"/>
          <w:szCs w:val="21"/>
          <w:lang w:val="fr-FR"/>
        </w:rPr>
      </w:pPr>
      <w:r w:rsidRPr="003B758A">
        <w:rPr>
          <w:rFonts w:ascii="TrebuchetMS" w:eastAsia="Times New Roman" w:hAnsi="TrebuchetMS" w:cs="Times New Roman"/>
          <w:color w:val="000000"/>
          <w:sz w:val="22"/>
          <w:szCs w:val="22"/>
          <w:lang w:val="fr-FR"/>
        </w:rPr>
        <w:t>Que la tuberculose ait été la première cause de décès au Canada en 1867 n’est pas si étonnant. Toutefois, d’apprendre que la tuberculose « est toujours l’une des principales causes de mortalité dans le monde » (1) remet en question l’utilisation des connaissances et les retombées des avancées médicales depuis les travaux du scientifique allemand Robert Koch, en 1882. C’est sur cette réflexion stratégique que Jacques Bernier, maintenant professeur retraité du Département des sciences historiques de l’Université Laval, captive avec succès l’intérêt de son lecteur et l’in</w:t>
      </w:r>
      <w:r w:rsidR="00C02824">
        <w:rPr>
          <w:rFonts w:ascii="TrebuchetMS" w:eastAsia="Times New Roman" w:hAnsi="TrebuchetMS" w:cs="Times New Roman"/>
          <w:color w:val="000000"/>
          <w:sz w:val="22"/>
          <w:szCs w:val="22"/>
          <w:lang w:val="fr-FR"/>
        </w:rPr>
        <w:t>vite à découvrir l’histoire de </w:t>
      </w:r>
      <w:r w:rsidR="00C02824" w:rsidRPr="00C02824">
        <w:rPr>
          <w:rFonts w:ascii="TrebuchetMS" w:eastAsia="Times New Roman" w:hAnsi="TrebuchetMS" w:cs="Times New Roman"/>
          <w:i/>
          <w:color w:val="000000"/>
          <w:sz w:val="22"/>
          <w:szCs w:val="22"/>
          <w:lang w:val="fr-FR"/>
        </w:rPr>
        <w:t>L</w:t>
      </w:r>
      <w:r w:rsidRPr="00C02824">
        <w:rPr>
          <w:rFonts w:ascii="TrebuchetMS" w:eastAsia="Times New Roman" w:hAnsi="TrebuchetMS" w:cs="Times New Roman"/>
          <w:i/>
          <w:color w:val="000000"/>
          <w:sz w:val="22"/>
          <w:szCs w:val="22"/>
          <w:lang w:val="fr-FR"/>
        </w:rPr>
        <w:t>a tuberculose au Québec.</w:t>
      </w:r>
    </w:p>
    <w:p w14:paraId="79AC7583" w14:textId="643F880D" w:rsidR="003B758A" w:rsidRPr="003B758A" w:rsidRDefault="00215223" w:rsidP="003B758A">
      <w:pPr>
        <w:ind w:firstLine="1152"/>
        <w:rPr>
          <w:rFonts w:ascii="TrebuchetMS" w:eastAsia="Times New Roman" w:hAnsi="TrebuchetMS" w:cs="Times New Roman"/>
          <w:color w:val="000000"/>
          <w:sz w:val="21"/>
          <w:szCs w:val="21"/>
          <w:lang w:val="fr-FR"/>
        </w:rPr>
      </w:pPr>
      <w:r>
        <w:rPr>
          <w:rFonts w:ascii="TrebuchetMS" w:eastAsia="Times New Roman" w:hAnsi="TrebuchetMS" w:cs="Times New Roman"/>
          <w:color w:val="000000"/>
          <w:sz w:val="22"/>
          <w:szCs w:val="22"/>
          <w:lang w:val="fr-FR"/>
        </w:rPr>
        <w:t>Professeur aguerri</w:t>
      </w:r>
      <w:r w:rsidR="003B758A" w:rsidRPr="003B758A">
        <w:rPr>
          <w:rFonts w:ascii="TrebuchetMS" w:eastAsia="Times New Roman" w:hAnsi="TrebuchetMS" w:cs="Times New Roman"/>
          <w:color w:val="000000"/>
          <w:sz w:val="22"/>
          <w:szCs w:val="22"/>
          <w:lang w:val="fr-FR"/>
        </w:rPr>
        <w:t>, l’historien Jacques Bernier introduit le sujet de la tuberculose en s’appuyant sur une réflexion sur la médecine et ses idéologies qu’il alimente tout au long de son étude depuis le XVIII</w:t>
      </w:r>
      <w:r w:rsidR="003B758A" w:rsidRPr="003B758A">
        <w:rPr>
          <w:rFonts w:ascii="TrebuchetMS" w:eastAsia="Times New Roman" w:hAnsi="TrebuchetMS" w:cs="Times New Roman"/>
          <w:color w:val="000000"/>
          <w:sz w:val="22"/>
          <w:szCs w:val="22"/>
          <w:vertAlign w:val="superscript"/>
          <w:lang w:val="fr-FR"/>
        </w:rPr>
        <w:t>e</w:t>
      </w:r>
      <w:r w:rsidR="003B758A" w:rsidRPr="003B758A">
        <w:rPr>
          <w:rFonts w:ascii="TrebuchetMS" w:eastAsia="Times New Roman" w:hAnsi="TrebuchetMS" w:cs="Times New Roman"/>
          <w:color w:val="000000"/>
          <w:sz w:val="22"/>
          <w:szCs w:val="22"/>
          <w:lang w:val="fr-FR"/>
        </w:rPr>
        <w:t> siècle jusqu’au XX</w:t>
      </w:r>
      <w:r w:rsidR="003B758A" w:rsidRPr="003B758A">
        <w:rPr>
          <w:rFonts w:ascii="TrebuchetMS" w:eastAsia="Times New Roman" w:hAnsi="TrebuchetMS" w:cs="Times New Roman"/>
          <w:color w:val="000000"/>
          <w:sz w:val="22"/>
          <w:szCs w:val="22"/>
          <w:vertAlign w:val="superscript"/>
          <w:lang w:val="fr-FR"/>
        </w:rPr>
        <w:t>e</w:t>
      </w:r>
      <w:r w:rsidR="003B758A" w:rsidRPr="003B758A">
        <w:rPr>
          <w:rFonts w:ascii="TrebuchetMS" w:eastAsia="Times New Roman" w:hAnsi="TrebuchetMS" w:cs="Times New Roman"/>
          <w:color w:val="000000"/>
          <w:sz w:val="22"/>
          <w:szCs w:val="22"/>
          <w:lang w:val="fr-FR"/>
        </w:rPr>
        <w:t>. Quatre courts chapitres initient l’étudiant, le passionné d’histoire de la médecine ou l’enseignant à l’histoire d’une maladie infectieuse au sein de la société québécoise. L’importance des sources archivistiques est clairement exprimée dans le premier cha</w:t>
      </w:r>
      <w:r>
        <w:rPr>
          <w:rFonts w:ascii="TrebuchetMS" w:eastAsia="Times New Roman" w:hAnsi="TrebuchetMS" w:cs="Times New Roman"/>
          <w:color w:val="000000"/>
          <w:sz w:val="22"/>
          <w:szCs w:val="22"/>
          <w:lang w:val="fr-FR"/>
        </w:rPr>
        <w:t>pitre où «</w:t>
      </w:r>
      <w:r w:rsidR="003B758A" w:rsidRPr="003B758A">
        <w:rPr>
          <w:rFonts w:ascii="TrebuchetMS" w:eastAsia="Times New Roman" w:hAnsi="TrebuchetMS" w:cs="Times New Roman"/>
          <w:color w:val="000000"/>
          <w:sz w:val="22"/>
          <w:szCs w:val="22"/>
          <w:lang w:val="fr-FR"/>
        </w:rPr>
        <w:t>Les représentations de la tuberculose au XVIII</w:t>
      </w:r>
      <w:r w:rsidR="003B758A" w:rsidRPr="003B758A">
        <w:rPr>
          <w:rFonts w:ascii="TrebuchetMS" w:eastAsia="Times New Roman" w:hAnsi="TrebuchetMS" w:cs="Times New Roman"/>
          <w:color w:val="000000"/>
          <w:sz w:val="22"/>
          <w:szCs w:val="22"/>
          <w:vertAlign w:val="superscript"/>
          <w:lang w:val="fr-FR"/>
        </w:rPr>
        <w:t>e</w:t>
      </w:r>
      <w:r w:rsidR="003B758A" w:rsidRPr="003B758A">
        <w:rPr>
          <w:rFonts w:ascii="TrebuchetMS" w:eastAsia="Times New Roman" w:hAnsi="TrebuchetMS" w:cs="Times New Roman"/>
          <w:color w:val="000000"/>
          <w:sz w:val="22"/>
          <w:szCs w:val="22"/>
          <w:lang w:val="fr-FR"/>
        </w:rPr>
        <w:t> siècle » sont expliquées à partir des textes d’époque comme ceux de Joseph Raulin (1782), de Thom</w:t>
      </w:r>
      <w:r w:rsidR="00DE4DAD">
        <w:rPr>
          <w:rFonts w:ascii="TrebuchetMS" w:eastAsia="Times New Roman" w:hAnsi="TrebuchetMS" w:cs="Times New Roman"/>
          <w:color w:val="000000"/>
          <w:sz w:val="22"/>
          <w:szCs w:val="22"/>
          <w:lang w:val="fr-FR"/>
        </w:rPr>
        <w:t>as Reid (1782), d’Antoine Portal</w:t>
      </w:r>
      <w:r w:rsidR="003B758A" w:rsidRPr="003B758A">
        <w:rPr>
          <w:rFonts w:ascii="TrebuchetMS" w:eastAsia="Times New Roman" w:hAnsi="TrebuchetMS" w:cs="Times New Roman"/>
          <w:color w:val="000000"/>
          <w:sz w:val="22"/>
          <w:szCs w:val="22"/>
          <w:lang w:val="fr-FR"/>
        </w:rPr>
        <w:t xml:space="preserve"> (1792) ou de J.B.T. Baumes (1794). Malgré la complexité de ces textes difficiles à lire et à comprendre, Bernier y dégage des analyses, des interprétations et une belle inspiration pour transmettre simplement l’histoire de la médecine du XVIII</w:t>
      </w:r>
      <w:r w:rsidR="003B758A" w:rsidRPr="003B758A">
        <w:rPr>
          <w:rFonts w:ascii="TrebuchetMS" w:eastAsia="Times New Roman" w:hAnsi="TrebuchetMS" w:cs="Times New Roman"/>
          <w:color w:val="000000"/>
          <w:sz w:val="22"/>
          <w:szCs w:val="22"/>
          <w:vertAlign w:val="superscript"/>
          <w:lang w:val="fr-FR"/>
        </w:rPr>
        <w:t>e</w:t>
      </w:r>
      <w:r w:rsidR="003B758A" w:rsidRPr="003B758A">
        <w:rPr>
          <w:rFonts w:ascii="TrebuchetMS" w:eastAsia="Times New Roman" w:hAnsi="TrebuchetMS" w:cs="Times New Roman"/>
          <w:color w:val="000000"/>
          <w:sz w:val="22"/>
          <w:szCs w:val="22"/>
          <w:lang w:val="fr-FR"/>
        </w:rPr>
        <w:t> siècle et les théories relatives à la tuberculose. Les thèses contagionistes et constitutionnelle présentées sont clairement différenciées et nous seront très utiles pour nos cours Histoire de la santé, Histoire de la médecine, ou Contexte politique et économique des soins de santé.</w:t>
      </w:r>
    </w:p>
    <w:p w14:paraId="6825183A" w14:textId="7DC5D67B" w:rsidR="003B758A" w:rsidRPr="003B758A" w:rsidRDefault="003B758A" w:rsidP="003B758A">
      <w:pPr>
        <w:ind w:firstLine="1152"/>
        <w:rPr>
          <w:rFonts w:ascii="TrebuchetMS" w:eastAsia="Times New Roman" w:hAnsi="TrebuchetMS" w:cs="Times New Roman"/>
          <w:color w:val="000000"/>
          <w:sz w:val="21"/>
          <w:szCs w:val="21"/>
          <w:lang w:val="fr-FR"/>
        </w:rPr>
      </w:pPr>
      <w:r w:rsidRPr="003B758A">
        <w:rPr>
          <w:rFonts w:ascii="TrebuchetMS" w:eastAsia="Times New Roman" w:hAnsi="TrebuchetMS" w:cs="Times New Roman"/>
          <w:color w:val="000000"/>
          <w:sz w:val="22"/>
          <w:szCs w:val="22"/>
          <w:lang w:val="fr-FR"/>
        </w:rPr>
        <w:t>Les apports des nouvelles connaissances sur « La tuberculose au XIX</w:t>
      </w:r>
      <w:r w:rsidRPr="003B758A">
        <w:rPr>
          <w:rFonts w:ascii="TrebuchetMS" w:eastAsia="Times New Roman" w:hAnsi="TrebuchetMS" w:cs="Times New Roman"/>
          <w:color w:val="000000"/>
          <w:sz w:val="22"/>
          <w:szCs w:val="22"/>
          <w:vertAlign w:val="superscript"/>
          <w:lang w:val="fr-FR"/>
        </w:rPr>
        <w:t>e</w:t>
      </w:r>
      <w:r w:rsidRPr="003B758A">
        <w:rPr>
          <w:rFonts w:ascii="TrebuchetMS" w:eastAsia="Times New Roman" w:hAnsi="TrebuchetMS" w:cs="Times New Roman"/>
          <w:color w:val="000000"/>
          <w:sz w:val="22"/>
          <w:szCs w:val="22"/>
          <w:lang w:val="fr-FR"/>
        </w:rPr>
        <w:t> siècle » sont abordés dans le deuxième chapit</w:t>
      </w:r>
      <w:r w:rsidR="00321C10">
        <w:rPr>
          <w:rFonts w:ascii="TrebuchetMS" w:eastAsia="Times New Roman" w:hAnsi="TrebuchetMS" w:cs="Times New Roman"/>
          <w:color w:val="000000"/>
          <w:sz w:val="22"/>
          <w:szCs w:val="22"/>
          <w:lang w:val="fr-FR"/>
        </w:rPr>
        <w:t>re. La grande découverte du </w:t>
      </w:r>
      <w:r w:rsidR="00321C10" w:rsidRPr="00321C10">
        <w:rPr>
          <w:rFonts w:ascii="TrebuchetMS" w:eastAsia="Times New Roman" w:hAnsi="TrebuchetMS" w:cs="Times New Roman"/>
          <w:i/>
          <w:color w:val="000000"/>
          <w:sz w:val="22"/>
          <w:szCs w:val="22"/>
          <w:lang w:val="fr-FR"/>
        </w:rPr>
        <w:t>myco</w:t>
      </w:r>
      <w:r w:rsidRPr="00321C10">
        <w:rPr>
          <w:rFonts w:ascii="TrebuchetMS" w:eastAsia="Times New Roman" w:hAnsi="TrebuchetMS" w:cs="Times New Roman"/>
          <w:i/>
          <w:color w:val="000000"/>
          <w:sz w:val="22"/>
          <w:szCs w:val="22"/>
          <w:lang w:val="fr-FR"/>
        </w:rPr>
        <w:t>bacterium tuberculosis </w:t>
      </w:r>
      <w:r w:rsidRPr="003B758A">
        <w:rPr>
          <w:rFonts w:ascii="TrebuchetMS" w:eastAsia="Times New Roman" w:hAnsi="TrebuchetMS" w:cs="Times New Roman"/>
          <w:color w:val="000000"/>
          <w:sz w:val="22"/>
          <w:szCs w:val="22"/>
          <w:lang w:val="fr-FR"/>
        </w:rPr>
        <w:t>et les travaux de Robert Koch sont racontés de façon limpide. Nous avons trouvé particulièrement intéressante l’enquête de Bernier pour comprendre comment ces nouvelles connaissances ont été diffusées au Québec et les explications complémentaires sur la recherche de l’historien pour trouver ce type d’informations à partir d’une belle variété de sources comme les documents de décès, des cimetières et de succession. Ce chapitre rappelle que « le XIX</w:t>
      </w:r>
      <w:r w:rsidRPr="003B758A">
        <w:rPr>
          <w:rFonts w:ascii="TrebuchetMS" w:eastAsia="Times New Roman" w:hAnsi="TrebuchetMS" w:cs="Times New Roman"/>
          <w:color w:val="000000"/>
          <w:sz w:val="22"/>
          <w:szCs w:val="22"/>
          <w:vertAlign w:val="superscript"/>
          <w:lang w:val="fr-FR"/>
        </w:rPr>
        <w:t>e</w:t>
      </w:r>
      <w:r w:rsidRPr="003B758A">
        <w:rPr>
          <w:rFonts w:ascii="TrebuchetMS" w:eastAsia="Times New Roman" w:hAnsi="TrebuchetMS" w:cs="Times New Roman"/>
          <w:color w:val="000000"/>
          <w:sz w:val="22"/>
          <w:szCs w:val="22"/>
          <w:lang w:val="fr-FR"/>
        </w:rPr>
        <w:t> siècle constitue une étape particulièrement importante dans l’histoire de la médecine. C’est là que notre médecine actuelle trouve en grande partie ses racines » (59).</w:t>
      </w:r>
    </w:p>
    <w:p w14:paraId="721F49CD" w14:textId="4E23CD18" w:rsidR="003B758A" w:rsidRPr="003B758A" w:rsidRDefault="003B758A" w:rsidP="003B758A">
      <w:pPr>
        <w:ind w:firstLine="1152"/>
        <w:rPr>
          <w:rFonts w:ascii="TrebuchetMS" w:eastAsia="Times New Roman" w:hAnsi="TrebuchetMS" w:cs="Times New Roman"/>
          <w:color w:val="000000"/>
          <w:sz w:val="21"/>
          <w:szCs w:val="21"/>
          <w:lang w:val="fr-FR"/>
        </w:rPr>
      </w:pPr>
      <w:r w:rsidRPr="003B758A">
        <w:rPr>
          <w:rFonts w:ascii="TrebuchetMS" w:eastAsia="Times New Roman" w:hAnsi="TrebuchetMS" w:cs="Times New Roman"/>
          <w:color w:val="000000"/>
          <w:sz w:val="22"/>
          <w:szCs w:val="22"/>
          <w:lang w:val="fr-FR"/>
        </w:rPr>
        <w:t>Le troisième chapitre « La médecine et la tuberculose, 1900-1950 » propose dans ses premières pages l’état des connaissances à partir, entre autres, de deux ouvrages fondamentaux écrits sur l’histoire de la tuberculose au Canada au XX</w:t>
      </w:r>
      <w:r w:rsidRPr="003B758A">
        <w:rPr>
          <w:rFonts w:ascii="TrebuchetMS" w:eastAsia="Times New Roman" w:hAnsi="TrebuchetMS" w:cs="Times New Roman"/>
          <w:color w:val="000000"/>
          <w:sz w:val="22"/>
          <w:szCs w:val="22"/>
          <w:vertAlign w:val="superscript"/>
          <w:lang w:val="fr-FR"/>
        </w:rPr>
        <w:t>e</w:t>
      </w:r>
      <w:r w:rsidR="00C02824">
        <w:rPr>
          <w:rFonts w:ascii="TrebuchetMS" w:eastAsia="Times New Roman" w:hAnsi="TrebuchetMS" w:cs="Times New Roman"/>
          <w:color w:val="000000"/>
          <w:sz w:val="22"/>
          <w:szCs w:val="22"/>
          <w:lang w:val="fr-FR"/>
        </w:rPr>
        <w:t>siècle, ceux de George</w:t>
      </w:r>
      <w:r w:rsidR="00585D20">
        <w:rPr>
          <w:rFonts w:ascii="TrebuchetMS" w:eastAsia="Times New Roman" w:hAnsi="TrebuchetMS" w:cs="Times New Roman"/>
          <w:color w:val="000000"/>
          <w:sz w:val="22"/>
          <w:szCs w:val="22"/>
          <w:lang w:val="fr-FR"/>
        </w:rPr>
        <w:t>s</w:t>
      </w:r>
      <w:bookmarkStart w:id="0" w:name="_GoBack"/>
      <w:bookmarkEnd w:id="0"/>
      <w:r w:rsidRPr="003B758A">
        <w:rPr>
          <w:rFonts w:ascii="TrebuchetMS" w:eastAsia="Times New Roman" w:hAnsi="TrebuchetMS" w:cs="Times New Roman"/>
          <w:color w:val="000000"/>
          <w:sz w:val="22"/>
          <w:szCs w:val="22"/>
          <w:lang w:val="fr-FR"/>
        </w:rPr>
        <w:t xml:space="preserve"> Wherrett </w:t>
      </w:r>
      <w:r w:rsidRPr="00321C10">
        <w:rPr>
          <w:rFonts w:ascii="TrebuchetMS" w:eastAsia="Times New Roman" w:hAnsi="TrebuchetMS" w:cs="Times New Roman"/>
          <w:i/>
          <w:color w:val="000000"/>
          <w:sz w:val="22"/>
          <w:szCs w:val="22"/>
          <w:lang w:val="fr-FR"/>
        </w:rPr>
        <w:t>The Miracle of the Empty Beds </w:t>
      </w:r>
      <w:r w:rsidRPr="003B758A">
        <w:rPr>
          <w:rFonts w:ascii="TrebuchetMS" w:eastAsia="Times New Roman" w:hAnsi="TrebuchetMS" w:cs="Times New Roman"/>
          <w:color w:val="000000"/>
          <w:sz w:val="22"/>
          <w:szCs w:val="22"/>
          <w:lang w:val="fr-FR"/>
        </w:rPr>
        <w:t>(1977) et de Katherine McCuaig </w:t>
      </w:r>
      <w:r w:rsidRPr="00321C10">
        <w:rPr>
          <w:rFonts w:ascii="TrebuchetMS" w:eastAsia="Times New Roman" w:hAnsi="TrebuchetMS" w:cs="Times New Roman"/>
          <w:i/>
          <w:color w:val="000000"/>
          <w:sz w:val="22"/>
          <w:szCs w:val="22"/>
          <w:lang w:val="fr-FR"/>
        </w:rPr>
        <w:t>The Weariness, the</w:t>
      </w:r>
      <w:r w:rsidRPr="003B758A">
        <w:rPr>
          <w:rFonts w:ascii="TrebuchetMS" w:eastAsia="Times New Roman" w:hAnsi="TrebuchetMS" w:cs="Times New Roman"/>
          <w:color w:val="000000"/>
          <w:sz w:val="22"/>
          <w:szCs w:val="22"/>
          <w:lang w:val="fr-FR"/>
        </w:rPr>
        <w:t xml:space="preserve"> </w:t>
      </w:r>
      <w:r w:rsidRPr="00321C10">
        <w:rPr>
          <w:rFonts w:ascii="TrebuchetMS" w:eastAsia="Times New Roman" w:hAnsi="TrebuchetMS" w:cs="Times New Roman"/>
          <w:i/>
          <w:color w:val="000000"/>
          <w:sz w:val="22"/>
          <w:szCs w:val="22"/>
          <w:lang w:val="fr-FR"/>
        </w:rPr>
        <w:t>Fever; and the Fret </w:t>
      </w:r>
      <w:r w:rsidRPr="003B758A">
        <w:rPr>
          <w:rFonts w:ascii="TrebuchetMS" w:eastAsia="Times New Roman" w:hAnsi="TrebuchetMS" w:cs="Times New Roman"/>
          <w:color w:val="000000"/>
          <w:sz w:val="22"/>
          <w:szCs w:val="22"/>
          <w:lang w:val="fr-FR"/>
        </w:rPr>
        <w:t>(1999). S’ajoutent à ce tour d’horizon sur les savoirs des informations plus concrètes tant sur les traitements, la vaccination que sur la formation des médecins et des infirmières. Ces dernières retiennent peu l’attention dans cet ouvrage - aucune référence au mot « infirmière » dans le pratique index. Néanmoins on y mentionne brièvement la formation en bactériologie et en santé publique que les infirmières et les religieuses infirmières ont reçue pour jouer leur nouveau rôle dans les dispensaires, dans les « Gouttes de lait » et dans les unités sanitaires de comté (p. 95). Malheureusement, cette partie n’a pas fait l’objet d’études sur le rôle et la contribution des infirmières et Bernier puise son information sur celles-ci dans des ouvrages de synthèse ou des monographies publiés il y a plus de dix ans.</w:t>
      </w:r>
    </w:p>
    <w:p w14:paraId="355F2A6B" w14:textId="6327FCB1" w:rsidR="003B758A" w:rsidRPr="003B758A" w:rsidRDefault="003B758A" w:rsidP="003B758A">
      <w:pPr>
        <w:ind w:firstLine="992"/>
        <w:rPr>
          <w:rFonts w:ascii="TrebuchetMS" w:eastAsia="Times New Roman" w:hAnsi="TrebuchetMS" w:cs="Times New Roman"/>
          <w:color w:val="000000"/>
          <w:sz w:val="21"/>
          <w:szCs w:val="21"/>
          <w:lang w:val="fr-FR"/>
        </w:rPr>
      </w:pPr>
      <w:r w:rsidRPr="003B758A">
        <w:rPr>
          <w:rFonts w:ascii="TrebuchetMS" w:eastAsia="Times New Roman" w:hAnsi="TrebuchetMS" w:cs="Times New Roman"/>
          <w:color w:val="000000"/>
          <w:sz w:val="22"/>
          <w:szCs w:val="22"/>
          <w:lang w:val="fr-FR"/>
        </w:rPr>
        <w:t>Le quatrième</w:t>
      </w:r>
      <w:r w:rsidR="0077391F">
        <w:rPr>
          <w:rFonts w:ascii="TrebuchetMS" w:eastAsia="Times New Roman" w:hAnsi="TrebuchetMS" w:cs="Times New Roman"/>
          <w:color w:val="000000"/>
          <w:sz w:val="22"/>
          <w:szCs w:val="22"/>
          <w:lang w:val="fr-FR"/>
        </w:rPr>
        <w:t xml:space="preserve"> et dernier chapitre intitulé «</w:t>
      </w:r>
      <w:r w:rsidRPr="003B758A">
        <w:rPr>
          <w:rFonts w:ascii="TrebuchetMS" w:eastAsia="Times New Roman" w:hAnsi="TrebuchetMS" w:cs="Times New Roman"/>
          <w:color w:val="000000"/>
          <w:sz w:val="22"/>
          <w:szCs w:val="22"/>
          <w:lang w:val="fr-FR"/>
        </w:rPr>
        <w:t xml:space="preserve">La société et la tuberculose, 1900-1950 » met en scène l’action bénévole des sociétés charitables et les efforts des organismes gouvernementaux pour protéger la population de cette maladie infectieuse. Les stratégies </w:t>
      </w:r>
      <w:r w:rsidRPr="003B758A">
        <w:rPr>
          <w:rFonts w:ascii="TrebuchetMS" w:eastAsia="Times New Roman" w:hAnsi="TrebuchetMS" w:cs="Times New Roman"/>
          <w:color w:val="000000"/>
          <w:sz w:val="22"/>
          <w:szCs w:val="22"/>
          <w:lang w:val="fr-FR"/>
        </w:rPr>
        <w:lastRenderedPageBreak/>
        <w:t>québécoises pour dépister la maladie, la prévenir et la traiter en milieu urbain ou en zone excentrée sont bien documentées. L’impact du contexte socioculturel sur la propagation de la tuberculose et la vigilance ou non des familles à intervenir sont saisissants lorsque l’on comprend que cette maladie figurera, jusque dans les années 1930, dans le peloton des premières causes de décès au Québec. À la mi-temps du XX</w:t>
      </w:r>
      <w:r w:rsidRPr="003B758A">
        <w:rPr>
          <w:rFonts w:ascii="TrebuchetMS" w:eastAsia="Times New Roman" w:hAnsi="TrebuchetMS" w:cs="Times New Roman"/>
          <w:color w:val="000000"/>
          <w:sz w:val="22"/>
          <w:szCs w:val="22"/>
          <w:vertAlign w:val="superscript"/>
          <w:lang w:val="fr-FR"/>
        </w:rPr>
        <w:t>e</w:t>
      </w:r>
      <w:r w:rsidRPr="003B758A">
        <w:rPr>
          <w:rFonts w:ascii="TrebuchetMS" w:eastAsia="Times New Roman" w:hAnsi="TrebuchetMS" w:cs="Times New Roman"/>
          <w:color w:val="000000"/>
          <w:sz w:val="22"/>
          <w:szCs w:val="22"/>
          <w:lang w:val="fr-FR"/>
        </w:rPr>
        <w:t> siècle, comme la diphtérie, la scarlatine, la typhoïde, la rougeole, la coqueluche, elle se fait plus discrète sur l’avant-scène médicale.</w:t>
      </w:r>
    </w:p>
    <w:p w14:paraId="38F9C4B6" w14:textId="77777777" w:rsidR="003B758A" w:rsidRDefault="003B758A" w:rsidP="003B758A">
      <w:pPr>
        <w:rPr>
          <w:rFonts w:ascii="TrebuchetMS" w:eastAsia="Times New Roman" w:hAnsi="TrebuchetMS" w:cs="Times New Roman"/>
          <w:color w:val="000000"/>
          <w:sz w:val="22"/>
          <w:szCs w:val="22"/>
          <w:lang w:val="fr-FR"/>
        </w:rPr>
      </w:pPr>
    </w:p>
    <w:p w14:paraId="1EEB28E9" w14:textId="64C0C079" w:rsidR="003B758A" w:rsidRPr="003B758A" w:rsidRDefault="003B758A" w:rsidP="004343EC">
      <w:pPr>
        <w:ind w:firstLine="720"/>
        <w:rPr>
          <w:rFonts w:ascii="TrebuchetMS" w:eastAsia="Times New Roman" w:hAnsi="TrebuchetMS" w:cs="Times New Roman"/>
          <w:color w:val="000000"/>
          <w:sz w:val="21"/>
          <w:szCs w:val="21"/>
          <w:lang w:val="fr-FR"/>
        </w:rPr>
      </w:pPr>
      <w:r w:rsidRPr="003B758A">
        <w:rPr>
          <w:rFonts w:ascii="TrebuchetMS" w:eastAsia="Times New Roman" w:hAnsi="TrebuchetMS" w:cs="Times New Roman"/>
          <w:color w:val="000000"/>
          <w:sz w:val="22"/>
          <w:szCs w:val="22"/>
          <w:lang w:val="fr-FR"/>
        </w:rPr>
        <w:t>« Écrire l’histoire de la médecine consiste essentiellement à raconter ou à faire état de la rencontre entre la maladie, le malade et la médecine dans un contexte historique donné » (7). C’est ce que réussit à faire avec talent Jacques Bernier dans </w:t>
      </w:r>
      <w:r w:rsidRPr="00314892">
        <w:rPr>
          <w:rFonts w:ascii="TrebuchetMS" w:eastAsia="Times New Roman" w:hAnsi="TrebuchetMS" w:cs="Times New Roman"/>
          <w:i/>
          <w:color w:val="000000"/>
          <w:sz w:val="22"/>
          <w:szCs w:val="22"/>
          <w:lang w:val="fr-FR"/>
        </w:rPr>
        <w:t>Médecine et</w:t>
      </w:r>
      <w:r w:rsidRPr="003B758A">
        <w:rPr>
          <w:rFonts w:ascii="TrebuchetMS" w:eastAsia="Times New Roman" w:hAnsi="TrebuchetMS" w:cs="Times New Roman"/>
          <w:color w:val="000000"/>
          <w:sz w:val="22"/>
          <w:szCs w:val="22"/>
          <w:lang w:val="fr-FR"/>
        </w:rPr>
        <w:t xml:space="preserve"> </w:t>
      </w:r>
      <w:r w:rsidRPr="00314892">
        <w:rPr>
          <w:rFonts w:ascii="TrebuchetMS" w:eastAsia="Times New Roman" w:hAnsi="TrebuchetMS" w:cs="Times New Roman"/>
          <w:i/>
          <w:color w:val="000000"/>
          <w:sz w:val="22"/>
          <w:szCs w:val="22"/>
          <w:lang w:val="fr-FR"/>
        </w:rPr>
        <w:t>idéologies</w:t>
      </w:r>
      <w:r w:rsidRPr="003B758A">
        <w:rPr>
          <w:rFonts w:ascii="TrebuchetMS" w:eastAsia="Times New Roman" w:hAnsi="TrebuchetMS" w:cs="Times New Roman"/>
          <w:color w:val="000000"/>
          <w:sz w:val="22"/>
          <w:szCs w:val="22"/>
          <w:lang w:val="fr-FR"/>
        </w:rPr>
        <w:t xml:space="preserve">. L’ouvrage historique est bien ficelé et révèle la longue expérience d’enseignement de professeur Bernier qui rend accessible à un large lectorat le contenu scientifique nécessaire pour comprendre l’évolution d’une maladie infectieuse au </w:t>
      </w:r>
      <w:r w:rsidR="003C54FD">
        <w:rPr>
          <w:rFonts w:ascii="TrebuchetMS" w:eastAsia="Times New Roman" w:hAnsi="TrebuchetMS" w:cs="Times New Roman"/>
          <w:color w:val="000000"/>
          <w:sz w:val="22"/>
          <w:szCs w:val="22"/>
          <w:lang w:val="fr-FR"/>
        </w:rPr>
        <w:t>sein de la société québécoise. Marie-Claude T</w:t>
      </w:r>
      <w:r w:rsidRPr="003B758A">
        <w:rPr>
          <w:rFonts w:ascii="TrebuchetMS" w:eastAsia="Times New Roman" w:hAnsi="TrebuchetMS" w:cs="Times New Roman"/>
          <w:color w:val="000000"/>
          <w:sz w:val="22"/>
          <w:szCs w:val="22"/>
          <w:lang w:val="fr-FR"/>
        </w:rPr>
        <w:t>hifault Université d'Ottawa</w:t>
      </w:r>
    </w:p>
    <w:p w14:paraId="3E8D248C" w14:textId="77777777" w:rsidR="003B758A" w:rsidRPr="003B758A" w:rsidRDefault="003B758A" w:rsidP="003B758A">
      <w:pPr>
        <w:rPr>
          <w:rFonts w:ascii="TrebuchetMS" w:eastAsia="Times New Roman" w:hAnsi="TrebuchetMS" w:cs="Times New Roman"/>
          <w:color w:val="000000"/>
          <w:sz w:val="21"/>
          <w:szCs w:val="21"/>
          <w:lang w:val="fr-FR"/>
        </w:rPr>
      </w:pPr>
      <w:r w:rsidRPr="003B758A">
        <w:rPr>
          <w:rFonts w:ascii="TrebuchetMS" w:eastAsia="Times New Roman" w:hAnsi="TrebuchetMS" w:cs="Times New Roman"/>
          <w:color w:val="000000"/>
          <w:sz w:val="22"/>
          <w:szCs w:val="22"/>
          <w:lang w:val="fr-FR"/>
        </w:rPr>
        <w:t> </w:t>
      </w:r>
    </w:p>
    <w:p w14:paraId="47BFE7A6" w14:textId="77777777" w:rsidR="001D327C" w:rsidRPr="003B758A" w:rsidRDefault="00585D20">
      <w:pPr>
        <w:rPr>
          <w:lang w:val="fr-FR"/>
        </w:rPr>
      </w:pPr>
    </w:p>
    <w:sectPr w:rsidR="001D327C" w:rsidRPr="003B758A" w:rsidSect="0018105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rebuchetMS">
    <w:altName w:val="Trebuchet MS"/>
    <w:charset w:val="00"/>
    <w:family w:val="swiss"/>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6"/>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58A"/>
    <w:rsid w:val="00181053"/>
    <w:rsid w:val="00215223"/>
    <w:rsid w:val="00314892"/>
    <w:rsid w:val="00321C10"/>
    <w:rsid w:val="003B758A"/>
    <w:rsid w:val="003C54FD"/>
    <w:rsid w:val="004343EC"/>
    <w:rsid w:val="00585D20"/>
    <w:rsid w:val="005F7530"/>
    <w:rsid w:val="0077391F"/>
    <w:rsid w:val="00875DF9"/>
    <w:rsid w:val="00C02824"/>
    <w:rsid w:val="00CC4F96"/>
    <w:rsid w:val="00DE4DAD"/>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E68F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bodytext2italic">
    <w:name w:val="bodytext2italic"/>
    <w:basedOn w:val="Policepardfaut"/>
    <w:rsid w:val="003B758A"/>
  </w:style>
  <w:style w:type="character" w:customStyle="1" w:styleId="bodytext3italic">
    <w:name w:val="bodytext3italic"/>
    <w:basedOn w:val="Policepardfaut"/>
    <w:rsid w:val="003B758A"/>
  </w:style>
  <w:style w:type="character" w:customStyle="1" w:styleId="bodytext338pt">
    <w:name w:val="bodytext338pt"/>
    <w:basedOn w:val="Policepardfaut"/>
    <w:rsid w:val="003B758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bodytext2italic">
    <w:name w:val="bodytext2italic"/>
    <w:basedOn w:val="Policepardfaut"/>
    <w:rsid w:val="003B758A"/>
  </w:style>
  <w:style w:type="character" w:customStyle="1" w:styleId="bodytext3italic">
    <w:name w:val="bodytext3italic"/>
    <w:basedOn w:val="Policepardfaut"/>
    <w:rsid w:val="003B758A"/>
  </w:style>
  <w:style w:type="character" w:customStyle="1" w:styleId="bodytext338pt">
    <w:name w:val="bodytext338pt"/>
    <w:basedOn w:val="Policepardfaut"/>
    <w:rsid w:val="003B75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8759582">
      <w:bodyDiv w:val="1"/>
      <w:marLeft w:val="0"/>
      <w:marRight w:val="0"/>
      <w:marTop w:val="0"/>
      <w:marBottom w:val="0"/>
      <w:divBdr>
        <w:top w:val="none" w:sz="0" w:space="0" w:color="auto"/>
        <w:left w:val="none" w:sz="0" w:space="0" w:color="auto"/>
        <w:bottom w:val="none" w:sz="0" w:space="0" w:color="auto"/>
        <w:right w:val="none" w:sz="0" w:space="0" w:color="auto"/>
      </w:divBdr>
      <w:divsChild>
        <w:div w:id="2084140238">
          <w:marLeft w:val="218"/>
          <w:marRight w:val="401"/>
          <w:marTop w:val="0"/>
          <w:marBottom w:val="180"/>
          <w:divBdr>
            <w:top w:val="none" w:sz="0" w:space="0" w:color="auto"/>
            <w:left w:val="none" w:sz="0" w:space="0" w:color="auto"/>
            <w:bottom w:val="none" w:sz="0" w:space="0" w:color="auto"/>
            <w:right w:val="none" w:sz="0" w:space="0" w:color="auto"/>
          </w:divBdr>
        </w:div>
        <w:div w:id="1064139219">
          <w:marLeft w:val="218"/>
          <w:marRight w:val="401"/>
          <w:marTop w:val="0"/>
          <w:marBottom w:val="180"/>
          <w:divBdr>
            <w:top w:val="none" w:sz="0" w:space="0" w:color="auto"/>
            <w:left w:val="none" w:sz="0" w:space="0" w:color="auto"/>
            <w:bottom w:val="none" w:sz="0" w:space="0" w:color="auto"/>
            <w:right w:val="none" w:sz="0" w:space="0" w:color="auto"/>
          </w:divBdr>
        </w:div>
        <w:div w:id="1105153328">
          <w:marLeft w:val="220"/>
          <w:marRight w:val="400"/>
          <w:marTop w:val="0"/>
          <w:marBottom w:val="180"/>
          <w:divBdr>
            <w:top w:val="none" w:sz="0" w:space="0" w:color="auto"/>
            <w:left w:val="none" w:sz="0" w:space="0" w:color="auto"/>
            <w:bottom w:val="none" w:sz="0" w:space="0" w:color="auto"/>
            <w:right w:val="none" w:sz="0" w:space="0" w:color="auto"/>
          </w:divBdr>
        </w:div>
        <w:div w:id="1413040403">
          <w:marLeft w:val="220"/>
          <w:marRight w:val="400"/>
          <w:marTop w:val="0"/>
          <w:marBottom w:val="180"/>
          <w:divBdr>
            <w:top w:val="none" w:sz="0" w:space="0" w:color="auto"/>
            <w:left w:val="none" w:sz="0" w:space="0" w:color="auto"/>
            <w:bottom w:val="none" w:sz="0" w:space="0" w:color="auto"/>
            <w:right w:val="none" w:sz="0" w:space="0" w:color="auto"/>
          </w:divBdr>
        </w:div>
        <w:div w:id="122847141">
          <w:marLeft w:val="220"/>
          <w:marRight w:val="400"/>
          <w:marTop w:val="0"/>
          <w:marBottom w:val="180"/>
          <w:divBdr>
            <w:top w:val="none" w:sz="0" w:space="0" w:color="auto"/>
            <w:left w:val="none" w:sz="0" w:space="0" w:color="auto"/>
            <w:bottom w:val="none" w:sz="0" w:space="0" w:color="auto"/>
            <w:right w:val="none" w:sz="0" w:space="0" w:color="auto"/>
          </w:divBdr>
        </w:div>
        <w:div w:id="2055543191">
          <w:marLeft w:val="380"/>
          <w:marRight w:val="0"/>
          <w:marTop w:val="0"/>
          <w:marBottom w:val="180"/>
          <w:divBdr>
            <w:top w:val="none" w:sz="0" w:space="0" w:color="auto"/>
            <w:left w:val="none" w:sz="0" w:space="0" w:color="auto"/>
            <w:bottom w:val="none" w:sz="0" w:space="0" w:color="auto"/>
            <w:right w:val="none" w:sz="0" w:space="0" w:color="auto"/>
          </w:divBdr>
        </w:div>
        <w:div w:id="855459123">
          <w:marLeft w:val="380"/>
          <w:marRight w:val="0"/>
          <w:marTop w:val="0"/>
          <w:marBottom w:val="180"/>
          <w:divBdr>
            <w:top w:val="none" w:sz="0" w:space="0" w:color="auto"/>
            <w:left w:val="none" w:sz="0" w:space="0" w:color="auto"/>
            <w:bottom w:val="none" w:sz="0" w:space="0" w:color="auto"/>
            <w:right w:val="none" w:sz="0" w:space="0" w:color="auto"/>
          </w:divBdr>
        </w:div>
        <w:div w:id="1680280308">
          <w:marLeft w:val="380"/>
          <w:marRight w:val="0"/>
          <w:marTop w:val="0"/>
          <w:marBottom w:val="18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826</Words>
  <Characters>4546</Characters>
  <Application>Microsoft Macintosh Word</Application>
  <DocSecurity>0</DocSecurity>
  <Lines>37</Lines>
  <Paragraphs>10</Paragraphs>
  <ScaleCrop>false</ScaleCrop>
  <Company/>
  <LinksUpToDate>false</LinksUpToDate>
  <CharactersWithSpaces>5362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Magdalene Carson</dc:creator>
  <cp:keywords/>
  <dc:description/>
  <cp:lastModifiedBy>Jacques Bernier</cp:lastModifiedBy>
  <cp:revision>14</cp:revision>
  <dcterms:created xsi:type="dcterms:W3CDTF">2020-04-17T13:39:00Z</dcterms:created>
  <dcterms:modified xsi:type="dcterms:W3CDTF">2020-04-17T16:02:00Z</dcterms:modified>
</cp:coreProperties>
</file>